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500" w:right="1600" w:rightChars="500" w:firstLine="0" w:firstLineChars="0"/>
        <w:jc w:val="distribute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500" w:right="1600" w:rightChars="500" w:firstLine="0" w:firstLineChars="0"/>
        <w:jc w:val="distribute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500" w:right="1600" w:rightChars="500" w:firstLine="0" w:firstLineChars="0"/>
        <w:jc w:val="distribute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500" w:right="1600" w:rightChars="500" w:firstLine="0" w:firstLineChars="0"/>
        <w:jc w:val="distribute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中国人民银行重庆市分行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调整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优化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我市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创业担保贷款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工作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渝人社规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11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各区县（自治县）人力社保局、财政局，两江新区社会保障局、财政局，西部科学城重庆高新区政务服务和社会事务中心、财政局，万盛经开区人力社保局、财政局，人民银行各二级分行，各政府性融资担保机构，各银行业金融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用好用足积极的财政政策和适度宽松的货币政策，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进一步发挥创业担保贷款政策促进创业带动就业的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积极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作用，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根据《中共重庆市委 重庆市人民政府关于印发〈重庆市促进高质量充分就业实施方案〉的通知》（渝委发〔2025〕7号）、《人力资源社会保障部等7部门关于健全创业支持体系提升创业质量的意见》（人社部发〔2025〕5号）、《重庆市财政局关于印发〈重庆市普惠金融发展专项资金管理办法〉的通知》（渝财规〔2024〕2号）等文件要求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结合我市实际，现就调整优化创业担保贷款工作有关事宜通知如下：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一、贷款额度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个人创业担保贷款额度上限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由30万元提高至50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万元，小微企业创业担保贷款额度上限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由400万元提高至600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万元；对符合个人创业担保贷款条件的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借款人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合伙创业的，贷款额度上限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由33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万元/人、合计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400万元，提高至55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万元/人、合计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600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担保费补贴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对符合条件的创业担保贷款，财政部门给予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最高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0.5%/年的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担保费补贴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。对展期、逾期的贷款，财政部门原则上不予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补贴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三、风险分担机制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建立健全风险分担机制，经办银行和担保机构要严格落实2∶8分险比例，按照国担基金熔断模式开展业务，代偿熔断上限设置为4%。市财政局新增设立2亿元风险补偿资金池，创业担保贷款业务按规定纳入相应资金渠道分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</w:rPr>
        <w:t>、工作要求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（一）高度重视。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各区县（自治县）人力社保、财政部门，人民银行各二级分行，经办担保机构，经办银行等相关各方要切实落实“四稳”工作要求，强化沟通交流、协同配合，将创业担保贷款作为稳就业、促就业的重要工作抓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（二）加强宣传。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做好宣传推广工作，依托互联网、新媒体等渠道，采取群众喜闻乐见的方式，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加大政策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调整优化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宣传力度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，工作中发现好的经验做法和典型案例，请及时向市人力社保局、市财政局和人行重庆市分行报送。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（三）压实责任。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有关单位和经办机构，应严格落实“放管服”改革要求，简化贷款审批流程，提高贷款审批效率，确保符合条件的创业就业主体应享尽享政策红利。同步强化部门多跨协同工作机制，严厉打击骗贷骗补行为，筑牢资金安全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其他。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区县经办担保机构可结合实际跨区展业。关于贷款贴息、担保费补贴、风险分担等政策的操作细则，另行规定。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本通知自印发之日起执行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"/>
        </w:rPr>
        <w:t>,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" w:eastAsia="zh-CN"/>
        </w:rPr>
        <w:t>以贷款发放日期为准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。已经发布的相关规定，如与本通知不一致的，以本通知为准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执行期间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国家和我市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另有规定的从其规定。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00" w:rightChars="250" w:firstLine="3840" w:firstLineChars="1200"/>
        <w:jc w:val="distribute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重庆市人力资源和社会保障局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00" w:rightChars="250" w:firstLine="3840" w:firstLineChars="1200"/>
        <w:jc w:val="distribute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重庆市财政局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00" w:rightChars="250" w:firstLine="3840" w:firstLineChars="1200"/>
        <w:jc w:val="distribute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中国人民银行重庆市分行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"/>
        </w:rPr>
        <w:t xml:space="preserve">                        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（此件公开发布）</w:t>
      </w:r>
    </w:p>
    <w:p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br w:type="page"/>
      </w:r>
    </w:p>
    <w:sectPr>
      <w:pgSz w:w="11906" w:h="16838"/>
      <w:pgMar w:top="1440" w:right="1359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F0194"/>
    <w:rsid w:val="7C45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2025-05-28T02:06:00Z</dcterms:created>
  <dc:creator>Administrator</dc:creator>
  <cp:lastModifiedBy>Administrator</cp:lastModifiedBy>
  <dcterms:modified xsi:type="dcterms:W3CDTF">2025-05-28T02:54:00Z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